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2BE92" w14:textId="4EDCF48E" w:rsidR="00B732B7" w:rsidRPr="004415C8" w:rsidRDefault="00BA0E3B" w:rsidP="004415C8">
      <w:pPr>
        <w:spacing w:line="480" w:lineRule="auto"/>
        <w:jc w:val="center"/>
        <w:rPr>
          <w:rFonts w:ascii="Times New Roman" w:hAnsi="Times New Roman" w:cs="Times New Roman"/>
          <w:b/>
          <w:bCs/>
          <w:sz w:val="24"/>
          <w:szCs w:val="24"/>
          <w:lang w:val="en-US"/>
        </w:rPr>
      </w:pPr>
      <w:r w:rsidRPr="004415C8">
        <w:rPr>
          <w:rFonts w:ascii="Times New Roman" w:hAnsi="Times New Roman" w:cs="Times New Roman"/>
          <w:b/>
          <w:bCs/>
          <w:sz w:val="24"/>
          <w:szCs w:val="24"/>
          <w:lang w:val="en-US"/>
        </w:rPr>
        <w:t>Week 5 Discussion 1 Response to Melanie</w:t>
      </w:r>
    </w:p>
    <w:p w14:paraId="77EF2DB0" w14:textId="1568961F" w:rsidR="00BA0E3B" w:rsidRDefault="00D26038" w:rsidP="004415C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Hi Melanie,</w:t>
      </w:r>
    </w:p>
    <w:p w14:paraId="6853DD8E" w14:textId="5ABB75CE" w:rsidR="00D26038" w:rsidRDefault="00D26038" w:rsidP="004415C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 strongly agree with the </w:t>
      </w:r>
      <w:r w:rsidR="006E2AE1">
        <w:rPr>
          <w:rFonts w:ascii="Times New Roman" w:hAnsi="Times New Roman" w:cs="Times New Roman"/>
          <w:sz w:val="24"/>
          <w:szCs w:val="24"/>
          <w:lang w:val="en-US"/>
        </w:rPr>
        <w:t>fact</w:t>
      </w:r>
      <w:r>
        <w:rPr>
          <w:rFonts w:ascii="Times New Roman" w:hAnsi="Times New Roman" w:cs="Times New Roman"/>
          <w:sz w:val="24"/>
          <w:szCs w:val="24"/>
          <w:lang w:val="en-US"/>
        </w:rPr>
        <w:t xml:space="preserve"> that being closed</w:t>
      </w:r>
      <w:r w:rsidR="00680F6D">
        <w:rPr>
          <w:rFonts w:ascii="Times New Roman" w:hAnsi="Times New Roman" w:cs="Times New Roman"/>
          <w:sz w:val="24"/>
          <w:szCs w:val="24"/>
          <w:lang w:val="en-US"/>
        </w:rPr>
        <w:t>-</w:t>
      </w:r>
      <w:r>
        <w:rPr>
          <w:rFonts w:ascii="Times New Roman" w:hAnsi="Times New Roman" w:cs="Times New Roman"/>
          <w:sz w:val="24"/>
          <w:szCs w:val="24"/>
          <w:lang w:val="en-US"/>
        </w:rPr>
        <w:t xml:space="preserve">ended, the rating scale that you created does not give much room to the teacher who </w:t>
      </w:r>
      <w:r w:rsidR="006E2AE1">
        <w:rPr>
          <w:rFonts w:ascii="Times New Roman" w:hAnsi="Times New Roman" w:cs="Times New Roman"/>
          <w:sz w:val="24"/>
          <w:szCs w:val="24"/>
          <w:lang w:val="en-US"/>
        </w:rPr>
        <w:t>is</w:t>
      </w:r>
      <w:r>
        <w:rPr>
          <w:rFonts w:ascii="Times New Roman" w:hAnsi="Times New Roman" w:cs="Times New Roman"/>
          <w:sz w:val="24"/>
          <w:szCs w:val="24"/>
          <w:lang w:val="en-US"/>
        </w:rPr>
        <w:t xml:space="preserve"> the respondents to give much information about why they have no opinion, are neutral, agree, strongly agree, disagree or strongly disagree. This is why in an actual questionnaire, just as Diem (2002) suggests, it is good to give some </w:t>
      </w:r>
      <w:r w:rsidR="006E2AE1">
        <w:rPr>
          <w:rFonts w:ascii="Times New Roman" w:hAnsi="Times New Roman" w:cs="Times New Roman"/>
          <w:sz w:val="24"/>
          <w:szCs w:val="24"/>
          <w:lang w:val="en-US"/>
        </w:rPr>
        <w:t>open-ended</w:t>
      </w:r>
      <w:r>
        <w:rPr>
          <w:rFonts w:ascii="Times New Roman" w:hAnsi="Times New Roman" w:cs="Times New Roman"/>
          <w:sz w:val="24"/>
          <w:szCs w:val="24"/>
          <w:lang w:val="en-US"/>
        </w:rPr>
        <w:t xml:space="preserve"> questions towards the end to allow the respond</w:t>
      </w:r>
      <w:r w:rsidR="00680F6D">
        <w:rPr>
          <w:rFonts w:ascii="Times New Roman" w:hAnsi="Times New Roman" w:cs="Times New Roman"/>
          <w:sz w:val="24"/>
          <w:szCs w:val="24"/>
          <w:lang w:val="en-US"/>
        </w:rPr>
        <w:t>ent</w:t>
      </w:r>
      <w:r>
        <w:rPr>
          <w:rFonts w:ascii="Times New Roman" w:hAnsi="Times New Roman" w:cs="Times New Roman"/>
          <w:sz w:val="24"/>
          <w:szCs w:val="24"/>
          <w:lang w:val="en-US"/>
        </w:rPr>
        <w:t xml:space="preserve"> to express their feelings about the whole </w:t>
      </w:r>
      <w:r w:rsidR="006E2AE1">
        <w:rPr>
          <w:rFonts w:ascii="Times New Roman" w:hAnsi="Times New Roman" w:cs="Times New Roman"/>
          <w:sz w:val="24"/>
          <w:szCs w:val="24"/>
          <w:lang w:val="en-US"/>
        </w:rPr>
        <w:t>procedure</w:t>
      </w:r>
      <w:r>
        <w:rPr>
          <w:rFonts w:ascii="Times New Roman" w:hAnsi="Times New Roman" w:cs="Times New Roman"/>
          <w:sz w:val="24"/>
          <w:szCs w:val="24"/>
          <w:lang w:val="en-US"/>
        </w:rPr>
        <w:t xml:space="preserve"> of collecting data. That is the point where the researcher</w:t>
      </w:r>
      <w:r w:rsidR="00803EEF">
        <w:rPr>
          <w:rFonts w:ascii="Times New Roman" w:hAnsi="Times New Roman" w:cs="Times New Roman"/>
          <w:sz w:val="24"/>
          <w:szCs w:val="24"/>
          <w:lang w:val="en-US"/>
        </w:rPr>
        <w:t xml:space="preserve"> ensures credibility as well as reliability of the instrument of data collection (</w:t>
      </w:r>
      <w:r w:rsidR="00803EEF" w:rsidRPr="00803EEF">
        <w:rPr>
          <w:rFonts w:ascii="Times New Roman" w:hAnsi="Times New Roman" w:cs="Times New Roman"/>
          <w:sz w:val="24"/>
          <w:szCs w:val="24"/>
        </w:rPr>
        <w:t>Thorndike &amp; Thorndike-Christ, 2009</w:t>
      </w:r>
      <w:r w:rsidR="00803EEF">
        <w:rPr>
          <w:rFonts w:ascii="Times New Roman" w:hAnsi="Times New Roman" w:cs="Times New Roman"/>
          <w:sz w:val="24"/>
          <w:szCs w:val="24"/>
          <w:lang w:val="en-US"/>
        </w:rPr>
        <w:t xml:space="preserve">). Looking at your rating scale, I like the </w:t>
      </w:r>
      <w:r w:rsidR="006E2AE1">
        <w:rPr>
          <w:rFonts w:ascii="Times New Roman" w:hAnsi="Times New Roman" w:cs="Times New Roman"/>
          <w:sz w:val="24"/>
          <w:szCs w:val="24"/>
          <w:lang w:val="en-US"/>
        </w:rPr>
        <w:t>fact</w:t>
      </w:r>
      <w:r w:rsidR="00803EEF">
        <w:rPr>
          <w:rFonts w:ascii="Times New Roman" w:hAnsi="Times New Roman" w:cs="Times New Roman"/>
          <w:sz w:val="24"/>
          <w:szCs w:val="24"/>
          <w:lang w:val="en-US"/>
        </w:rPr>
        <w:t xml:space="preserve"> that you have tried your best to cover all possible opinions of the </w:t>
      </w:r>
      <w:r w:rsidR="006E2AE1">
        <w:rPr>
          <w:rFonts w:ascii="Times New Roman" w:hAnsi="Times New Roman" w:cs="Times New Roman"/>
          <w:sz w:val="24"/>
          <w:szCs w:val="24"/>
          <w:lang w:val="en-US"/>
        </w:rPr>
        <w:t>respondent</w:t>
      </w:r>
      <w:r w:rsidR="00680F6D">
        <w:rPr>
          <w:rFonts w:ascii="Times New Roman" w:hAnsi="Times New Roman" w:cs="Times New Roman"/>
          <w:sz w:val="24"/>
          <w:szCs w:val="24"/>
          <w:lang w:val="en-US"/>
        </w:rPr>
        <w:t>. T</w:t>
      </w:r>
      <w:r w:rsidR="00803EEF">
        <w:rPr>
          <w:rFonts w:ascii="Times New Roman" w:hAnsi="Times New Roman" w:cs="Times New Roman"/>
          <w:sz w:val="24"/>
          <w:szCs w:val="24"/>
          <w:lang w:val="en-US"/>
        </w:rPr>
        <w:t xml:space="preserve">herefore, the rating scale can effectively help to determine and evaluate the teacher’s attitude towards statewide evaluations. However, I think that it would have been better to outline the choices horizontally. What was the most challenging part in your creation of this rating </w:t>
      </w:r>
      <w:r w:rsidR="006E2AE1">
        <w:rPr>
          <w:rFonts w:ascii="Times New Roman" w:hAnsi="Times New Roman" w:cs="Times New Roman"/>
          <w:sz w:val="24"/>
          <w:szCs w:val="24"/>
          <w:lang w:val="en-US"/>
        </w:rPr>
        <w:t>scale?</w:t>
      </w:r>
    </w:p>
    <w:p w14:paraId="5B416508" w14:textId="77777777" w:rsidR="00683862" w:rsidRDefault="00683862" w:rsidP="004415C8">
      <w:pPr>
        <w:spacing w:line="480" w:lineRule="auto"/>
        <w:jc w:val="center"/>
        <w:rPr>
          <w:rFonts w:ascii="Times New Roman" w:hAnsi="Times New Roman" w:cs="Times New Roman"/>
          <w:b/>
          <w:bCs/>
          <w:sz w:val="24"/>
          <w:szCs w:val="24"/>
          <w:lang w:val="en-US"/>
        </w:rPr>
      </w:pPr>
    </w:p>
    <w:p w14:paraId="33AD836B" w14:textId="45409FDB" w:rsidR="00803EEF" w:rsidRPr="004415C8" w:rsidRDefault="00803EEF" w:rsidP="004415C8">
      <w:pPr>
        <w:spacing w:line="480" w:lineRule="auto"/>
        <w:jc w:val="center"/>
        <w:rPr>
          <w:rFonts w:ascii="Times New Roman" w:hAnsi="Times New Roman" w:cs="Times New Roman"/>
          <w:b/>
          <w:bCs/>
          <w:sz w:val="24"/>
          <w:szCs w:val="24"/>
          <w:lang w:val="en-US"/>
        </w:rPr>
      </w:pPr>
      <w:r w:rsidRPr="004415C8">
        <w:rPr>
          <w:rFonts w:ascii="Times New Roman" w:hAnsi="Times New Roman" w:cs="Times New Roman"/>
          <w:b/>
          <w:bCs/>
          <w:sz w:val="24"/>
          <w:szCs w:val="24"/>
          <w:lang w:val="en-US"/>
        </w:rPr>
        <w:t>References</w:t>
      </w:r>
    </w:p>
    <w:p w14:paraId="13E3BB4B" w14:textId="77777777" w:rsidR="00803EEF" w:rsidRPr="00803EEF" w:rsidRDefault="00803EEF" w:rsidP="004415C8">
      <w:pPr>
        <w:spacing w:line="480" w:lineRule="auto"/>
        <w:ind w:left="720" w:hanging="720"/>
        <w:rPr>
          <w:rFonts w:ascii="Times New Roman" w:hAnsi="Times New Roman" w:cs="Times New Roman"/>
          <w:sz w:val="24"/>
          <w:szCs w:val="24"/>
          <w:lang w:val="en-US"/>
        </w:rPr>
      </w:pPr>
      <w:r w:rsidRPr="00803EEF">
        <w:rPr>
          <w:rFonts w:ascii="Times New Roman" w:hAnsi="Times New Roman" w:cs="Times New Roman"/>
          <w:sz w:val="24"/>
          <w:szCs w:val="24"/>
        </w:rPr>
        <w:t>Diem, K. G. (2002). </w:t>
      </w:r>
      <w:hyperlink r:id="rId4" w:tgtFrame="_blank" w:tooltip="A step-by-step guide to developing effective questionnaires and survey procedures for program evaluation &amp; research" w:history="1">
        <w:r w:rsidRPr="00803EEF">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803EEF">
        <w:rPr>
          <w:rFonts w:ascii="Times New Roman" w:hAnsi="Times New Roman" w:cs="Times New Roman"/>
          <w:sz w:val="24"/>
          <w:szCs w:val="24"/>
        </w:rPr>
        <w:t>. Retrieved from https://njaes.rutgers.edu/fs995/</w:t>
      </w:r>
    </w:p>
    <w:p w14:paraId="2D93E059" w14:textId="2294F634" w:rsidR="00803EEF" w:rsidRPr="00BA0E3B" w:rsidRDefault="00803EEF" w:rsidP="004415C8">
      <w:pPr>
        <w:spacing w:line="480" w:lineRule="auto"/>
        <w:ind w:left="720" w:hanging="720"/>
        <w:rPr>
          <w:rFonts w:ascii="Times New Roman" w:hAnsi="Times New Roman" w:cs="Times New Roman"/>
          <w:sz w:val="24"/>
          <w:szCs w:val="24"/>
          <w:lang w:val="en-US"/>
        </w:rPr>
      </w:pPr>
      <w:r w:rsidRPr="00803EEF">
        <w:rPr>
          <w:rFonts w:ascii="Times New Roman" w:hAnsi="Times New Roman" w:cs="Times New Roman"/>
          <w:sz w:val="24"/>
          <w:szCs w:val="24"/>
        </w:rPr>
        <w:t>Thorndike, R. M., &amp; Thorndike-Christ, T. M. (2009). </w:t>
      </w:r>
      <w:hyperlink r:id="rId5" w:tgtFrame="_blank" w:tooltip="Measurement and evaluation in psychology and education" w:history="1">
        <w:r w:rsidRPr="00803EEF">
          <w:rPr>
            <w:rStyle w:val="Hyperlink"/>
            <w:rFonts w:ascii="Times New Roman" w:hAnsi="Times New Roman" w:cs="Times New Roman"/>
            <w:i/>
            <w:iCs/>
            <w:sz w:val="24"/>
            <w:szCs w:val="24"/>
          </w:rPr>
          <w:t>Measurement and evaluation in psychology and education</w:t>
        </w:r>
      </w:hyperlink>
      <w:r w:rsidRPr="00803EEF">
        <w:rPr>
          <w:rFonts w:ascii="Times New Roman" w:hAnsi="Times New Roman" w:cs="Times New Roman"/>
          <w:sz w:val="24"/>
          <w:szCs w:val="24"/>
        </w:rPr>
        <w:t> (8th ed.). Upper Saddle River, NJ: Prentice-Hall.</w:t>
      </w:r>
    </w:p>
    <w:sectPr w:rsidR="00803EEF" w:rsidRPr="00BA0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wtDQxNjSztLAwNjFX0lEKTi0uzszPAykwqgUAZKS6tCwAAAA="/>
  </w:docVars>
  <w:rsids>
    <w:rsidRoot w:val="00BA0E3B"/>
    <w:rsid w:val="004415C8"/>
    <w:rsid w:val="00680F6D"/>
    <w:rsid w:val="00683862"/>
    <w:rsid w:val="006E2AE1"/>
    <w:rsid w:val="00803EEF"/>
    <w:rsid w:val="00B732B7"/>
    <w:rsid w:val="00BA0E3B"/>
    <w:rsid w:val="00D2603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D666"/>
  <w15:chartTrackingRefBased/>
  <w15:docId w15:val="{FC5E6B3D-8EC6-4F30-A323-C9A90A13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EEF"/>
    <w:rPr>
      <w:color w:val="0563C1" w:themeColor="hyperlink"/>
      <w:u w:val="single"/>
    </w:rPr>
  </w:style>
  <w:style w:type="character" w:styleId="UnresolvedMention">
    <w:name w:val="Unresolved Mention"/>
    <w:basedOn w:val="DefaultParagraphFont"/>
    <w:uiPriority w:val="99"/>
    <w:semiHidden/>
    <w:unhideWhenUsed/>
    <w:rsid w:val="00803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hford.instructure.com/courses/86511/external_tools/retrieve?display=borderless&amp;;url=https%3A%2F%2Fcontent.ashford.edu%2Flti%3Fbookcode%3DTHORNDIKE.8496.17.1" TargetMode="External"/><Relationship Id="rId4" Type="http://schemas.openxmlformats.org/officeDocument/2006/relationships/hyperlink" Target="https://njaes.rutgers.edu/fs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2021-07-17T18:17:00Z</dcterms:created>
  <dcterms:modified xsi:type="dcterms:W3CDTF">2021-07-17T18:50:00Z</dcterms:modified>
</cp:coreProperties>
</file>